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D8" w:rsidRDefault="00CC65D8" w:rsidP="00391DCB">
      <w:pPr>
        <w:spacing w:line="240" w:lineRule="auto"/>
        <w:jc w:val="both"/>
        <w:rPr>
          <w:rFonts w:ascii="Tahoma" w:hAnsi="Tahoma" w:cs="Tahoma"/>
          <w:b/>
          <w:sz w:val="20"/>
          <w:szCs w:val="32"/>
        </w:rPr>
      </w:pPr>
    </w:p>
    <w:p w:rsidR="00AD277B" w:rsidRPr="00AD277B" w:rsidRDefault="00364620" w:rsidP="00391DCB">
      <w:pPr>
        <w:spacing w:line="240" w:lineRule="auto"/>
        <w:jc w:val="both"/>
        <w:rPr>
          <w:rFonts w:ascii="Tahoma" w:hAnsi="Tahoma" w:cs="Tahoma"/>
          <w:b/>
          <w:sz w:val="20"/>
          <w:szCs w:val="32"/>
        </w:rPr>
      </w:pPr>
      <w:r w:rsidRPr="00AD277B">
        <w:rPr>
          <w:rFonts w:ascii="Tahoma" w:hAnsi="Tahoma" w:cs="Tahoma"/>
          <w:b/>
          <w:sz w:val="20"/>
          <w:szCs w:val="32"/>
        </w:rPr>
        <w:t xml:space="preserve">A </w:t>
      </w:r>
      <w:r w:rsidR="00AD277B" w:rsidRPr="00AD277B">
        <w:rPr>
          <w:rFonts w:ascii="Tahoma" w:hAnsi="Tahoma" w:cs="Tahoma"/>
          <w:b/>
          <w:sz w:val="20"/>
          <w:szCs w:val="32"/>
        </w:rPr>
        <w:t>T</w:t>
      </w:r>
      <w:r w:rsidRPr="00AD277B">
        <w:rPr>
          <w:rFonts w:ascii="Tahoma" w:hAnsi="Tahoma" w:cs="Tahoma"/>
          <w:b/>
          <w:sz w:val="20"/>
          <w:szCs w:val="32"/>
        </w:rPr>
        <w:t xml:space="preserve">odo </w:t>
      </w:r>
      <w:r w:rsidR="00AD277B" w:rsidRPr="00AD277B">
        <w:rPr>
          <w:rFonts w:ascii="Tahoma" w:hAnsi="Tahoma" w:cs="Tahoma"/>
          <w:b/>
          <w:sz w:val="20"/>
          <w:szCs w:val="32"/>
        </w:rPr>
        <w:t>T</w:t>
      </w:r>
      <w:r w:rsidRPr="00AD277B">
        <w:rPr>
          <w:rFonts w:ascii="Tahoma" w:hAnsi="Tahoma" w:cs="Tahoma"/>
          <w:b/>
          <w:sz w:val="20"/>
          <w:szCs w:val="32"/>
        </w:rPr>
        <w:t>ri</w:t>
      </w:r>
      <w:r w:rsidR="00AD277B" w:rsidRPr="00AD277B">
        <w:rPr>
          <w:rFonts w:ascii="Tahoma" w:hAnsi="Tahoma" w:cs="Tahoma"/>
          <w:b/>
          <w:sz w:val="20"/>
          <w:szCs w:val="32"/>
        </w:rPr>
        <w:t>go 2018</w:t>
      </w:r>
    </w:p>
    <w:p w:rsidR="008138B8" w:rsidRPr="008138B8" w:rsidRDefault="006B73BD" w:rsidP="0058226A">
      <w:pPr>
        <w:spacing w:line="240" w:lineRule="auto"/>
        <w:jc w:val="both"/>
        <w:rPr>
          <w:rFonts w:ascii="Tahoma" w:hAnsi="Tahoma" w:cs="Tahoma"/>
          <w:b/>
          <w:sz w:val="32"/>
          <w:szCs w:val="32"/>
        </w:rPr>
      </w:pPr>
      <w:r>
        <w:rPr>
          <w:rFonts w:ascii="Tahoma" w:hAnsi="Tahoma" w:cs="Tahoma"/>
          <w:b/>
          <w:sz w:val="32"/>
          <w:szCs w:val="32"/>
        </w:rPr>
        <w:t>Mercados: entre la oportunidad de China y la proyección de precios</w:t>
      </w:r>
    </w:p>
    <w:p w:rsidR="00556EE4" w:rsidRDefault="00D309A9" w:rsidP="008138B8">
      <w:pPr>
        <w:spacing w:line="240" w:lineRule="auto"/>
        <w:jc w:val="both"/>
        <w:rPr>
          <w:rFonts w:ascii="Tahoma" w:hAnsi="Tahoma" w:cs="Tahoma"/>
          <w:i/>
          <w:sz w:val="24"/>
          <w:szCs w:val="24"/>
        </w:rPr>
      </w:pPr>
      <w:r>
        <w:rPr>
          <w:rFonts w:ascii="Tahoma" w:hAnsi="Tahoma" w:cs="Tahoma"/>
          <w:i/>
          <w:sz w:val="24"/>
          <w:szCs w:val="24"/>
        </w:rPr>
        <w:t>E</w:t>
      </w:r>
      <w:r w:rsidR="006B73BD">
        <w:rPr>
          <w:rFonts w:ascii="Tahoma" w:hAnsi="Tahoma" w:cs="Tahoma"/>
          <w:i/>
          <w:sz w:val="24"/>
          <w:szCs w:val="24"/>
        </w:rPr>
        <w:t xml:space="preserve">l consultor Enrique </w:t>
      </w:r>
      <w:proofErr w:type="spellStart"/>
      <w:r w:rsidR="006B73BD">
        <w:rPr>
          <w:rFonts w:ascii="Tahoma" w:hAnsi="Tahoma" w:cs="Tahoma"/>
          <w:i/>
          <w:sz w:val="24"/>
          <w:szCs w:val="24"/>
        </w:rPr>
        <w:t>Erize</w:t>
      </w:r>
      <w:proofErr w:type="spellEnd"/>
      <w:r w:rsidR="006B73BD">
        <w:rPr>
          <w:rFonts w:ascii="Tahoma" w:hAnsi="Tahoma" w:cs="Tahoma"/>
          <w:i/>
          <w:sz w:val="24"/>
          <w:szCs w:val="24"/>
        </w:rPr>
        <w:t xml:space="preserve"> pasó por “A Todo Trigo” para dejar su mirada sobre lo que se viene en materia de comercialización del cultivo. Y dejó un par de recomendaciones para que el productor obtenga la mayor rentabilidad. </w:t>
      </w:r>
    </w:p>
    <w:p w:rsidR="006B73BD" w:rsidRPr="006B73BD" w:rsidRDefault="006B73BD" w:rsidP="006B73BD">
      <w:pPr>
        <w:spacing w:line="240" w:lineRule="auto"/>
        <w:jc w:val="both"/>
        <w:rPr>
          <w:rFonts w:ascii="Tahoma" w:hAnsi="Tahoma" w:cs="Tahoma"/>
          <w:sz w:val="20"/>
          <w:szCs w:val="20"/>
        </w:rPr>
      </w:pPr>
      <w:r w:rsidRPr="006B73BD">
        <w:rPr>
          <w:rFonts w:ascii="Tahoma" w:hAnsi="Tahoma" w:cs="Tahoma"/>
          <w:sz w:val="20"/>
          <w:szCs w:val="20"/>
        </w:rPr>
        <w:t>De cara al futuro, las perspectivas son alentadoras para el mercado de trigo. Por un lado, la gran aspiradora mundial de granos que es China y el grupo de países que conforman el Sudeste Asiático. Por el otro, las proyecciones para el precio del cereal son firmes y los productores podrán obtener un buen margen de ganancias.</w:t>
      </w:r>
    </w:p>
    <w:p w:rsidR="006B73BD" w:rsidRPr="006B73BD" w:rsidRDefault="006B73BD" w:rsidP="006B73BD">
      <w:pPr>
        <w:spacing w:line="240" w:lineRule="auto"/>
        <w:jc w:val="both"/>
        <w:rPr>
          <w:rFonts w:ascii="Tahoma" w:hAnsi="Tahoma" w:cs="Tahoma"/>
          <w:sz w:val="20"/>
          <w:szCs w:val="20"/>
        </w:rPr>
      </w:pPr>
      <w:r w:rsidRPr="006B73BD">
        <w:rPr>
          <w:rFonts w:ascii="Tahoma" w:hAnsi="Tahoma" w:cs="Tahoma"/>
          <w:sz w:val="20"/>
          <w:szCs w:val="20"/>
        </w:rPr>
        <w:t xml:space="preserve">“En el siglo XXI el poder hegemónico va a pasar a China, que no tiene forma de autoabastecerse de alimentos. Y allí la Argentina es un país privilegiado”, indicó Enrique </w:t>
      </w:r>
      <w:proofErr w:type="spellStart"/>
      <w:r w:rsidRPr="006B73BD">
        <w:rPr>
          <w:rFonts w:ascii="Tahoma" w:hAnsi="Tahoma" w:cs="Tahoma"/>
          <w:sz w:val="20"/>
          <w:szCs w:val="20"/>
        </w:rPr>
        <w:t>Erize</w:t>
      </w:r>
      <w:proofErr w:type="spellEnd"/>
      <w:r w:rsidRPr="006B73BD">
        <w:rPr>
          <w:rFonts w:ascii="Tahoma" w:hAnsi="Tahoma" w:cs="Tahoma"/>
          <w:sz w:val="20"/>
          <w:szCs w:val="20"/>
        </w:rPr>
        <w:t>, presidente de Novitas, quien se mostró entusiasmado por las oportunidades que puede llegar a significar el gigante asiático. Además de China, Indonesia, Malasia, Tailandia, Filipinas y Bangladesh, están empezando a cambiar su dieta y sus hábitos de consumo, y eso para nosotros es fantástico. El mundo necesita cada vez más alimentos", agregó.</w:t>
      </w:r>
    </w:p>
    <w:p w:rsidR="006B73BD" w:rsidRPr="006B73BD" w:rsidRDefault="006B73BD" w:rsidP="006B73BD">
      <w:pPr>
        <w:spacing w:line="240" w:lineRule="auto"/>
        <w:jc w:val="both"/>
        <w:rPr>
          <w:rFonts w:ascii="Tahoma" w:hAnsi="Tahoma" w:cs="Tahoma"/>
          <w:sz w:val="20"/>
          <w:szCs w:val="20"/>
        </w:rPr>
      </w:pPr>
      <w:r w:rsidRPr="006B73BD">
        <w:rPr>
          <w:rFonts w:ascii="Tahoma" w:hAnsi="Tahoma" w:cs="Tahoma"/>
          <w:sz w:val="20"/>
          <w:szCs w:val="20"/>
        </w:rPr>
        <w:t>Sin embargo, también surgen algunos claroscuros del lado de la oferta, con Rusia como figura rutilante en el mercado agroexportador. “De cuarto o quinto exportador pas</w:t>
      </w:r>
      <w:r w:rsidR="00F95461">
        <w:rPr>
          <w:rFonts w:ascii="Tahoma" w:hAnsi="Tahoma" w:cs="Tahoma"/>
          <w:sz w:val="20"/>
          <w:szCs w:val="20"/>
        </w:rPr>
        <w:t>ó</w:t>
      </w:r>
      <w:r w:rsidRPr="006B73BD">
        <w:rPr>
          <w:rFonts w:ascii="Tahoma" w:hAnsi="Tahoma" w:cs="Tahoma"/>
          <w:sz w:val="20"/>
          <w:szCs w:val="20"/>
        </w:rPr>
        <w:t xml:space="preserve"> a ser el primero en cuatro campañas. Y lo mismo está pasando ahora con Ucrania”, alertó el especialista. Mientras tanto, Estados Unidos viene bajando sistemáticamente su área sembrada de trigo, lo que sumado a una pobre producción en su última campaña ayudó a que los precios del trigo argentino se fortalecieran. </w:t>
      </w:r>
    </w:p>
    <w:p w:rsidR="006B73BD" w:rsidRPr="006B73BD" w:rsidRDefault="006B73BD" w:rsidP="006B73BD">
      <w:pPr>
        <w:spacing w:line="240" w:lineRule="auto"/>
        <w:jc w:val="both"/>
        <w:rPr>
          <w:rFonts w:ascii="Tahoma" w:hAnsi="Tahoma" w:cs="Tahoma"/>
          <w:sz w:val="20"/>
          <w:szCs w:val="20"/>
        </w:rPr>
      </w:pPr>
      <w:r w:rsidRPr="006B73BD">
        <w:rPr>
          <w:rFonts w:ascii="Tahoma" w:hAnsi="Tahoma" w:cs="Tahoma"/>
          <w:sz w:val="20"/>
          <w:szCs w:val="20"/>
        </w:rPr>
        <w:t xml:space="preserve">El año pasado el 70% del cereal se vendió a 160/170 dólares la tonelada, en tanto que hoy se negocia en torno de US$240. En ese dato, </w:t>
      </w:r>
      <w:proofErr w:type="spellStart"/>
      <w:r w:rsidRPr="006B73BD">
        <w:rPr>
          <w:rFonts w:ascii="Tahoma" w:hAnsi="Tahoma" w:cs="Tahoma"/>
          <w:sz w:val="20"/>
          <w:szCs w:val="20"/>
        </w:rPr>
        <w:t>Erize</w:t>
      </w:r>
      <w:proofErr w:type="spellEnd"/>
      <w:r w:rsidRPr="006B73BD">
        <w:rPr>
          <w:rFonts w:ascii="Tahoma" w:hAnsi="Tahoma" w:cs="Tahoma"/>
          <w:sz w:val="20"/>
          <w:szCs w:val="20"/>
        </w:rPr>
        <w:t xml:space="preserve"> vislumbró una oportunidad perdida por los productores argentinos: “Los productores desinformados o tentados por la realidad vendieron a un precio que no era malo, pero que hoy vale 70 y 80 dólares más”. Y de cara a la próxima campaña dejó algunas recomendaciones: “La disyuntiva es vender o no vender: no son tiempos para enyesarse. Es momento de ponerse las pilas y ser empresarios. Manejen las herramientas con información y criterio para obtener una rentabilidad más interesante".</w:t>
      </w:r>
    </w:p>
    <w:p w:rsidR="006B73BD" w:rsidRPr="006B73BD" w:rsidRDefault="006B73BD" w:rsidP="006B73BD">
      <w:pPr>
        <w:spacing w:line="240" w:lineRule="auto"/>
        <w:jc w:val="both"/>
        <w:rPr>
          <w:rFonts w:ascii="Tahoma" w:hAnsi="Tahoma" w:cs="Tahoma"/>
          <w:sz w:val="20"/>
          <w:szCs w:val="20"/>
        </w:rPr>
      </w:pPr>
      <w:r w:rsidRPr="006B73BD">
        <w:rPr>
          <w:rFonts w:ascii="Tahoma" w:hAnsi="Tahoma" w:cs="Tahoma"/>
          <w:sz w:val="20"/>
          <w:szCs w:val="20"/>
        </w:rPr>
        <w:t xml:space="preserve">A la hora de dejar algunas proyecciones para 2019, destacó que el panorama para el mercado de trigo es bueno, pero tampoco pudo asegurar que los precios se mantendrán a este nivel. “Es peligroso extrapolar la campaña pasada con la que se viene”, advirtió.  </w:t>
      </w:r>
    </w:p>
    <w:p w:rsidR="006B73BD" w:rsidRPr="006B73BD" w:rsidRDefault="006B73BD" w:rsidP="006B73BD">
      <w:pPr>
        <w:spacing w:line="240" w:lineRule="auto"/>
        <w:jc w:val="both"/>
        <w:rPr>
          <w:rFonts w:ascii="Tahoma" w:hAnsi="Tahoma" w:cs="Tahoma"/>
          <w:sz w:val="20"/>
          <w:szCs w:val="20"/>
        </w:rPr>
      </w:pPr>
      <w:r w:rsidRPr="006B73BD">
        <w:rPr>
          <w:rFonts w:ascii="Tahoma" w:hAnsi="Tahoma" w:cs="Tahoma"/>
          <w:sz w:val="20"/>
          <w:szCs w:val="20"/>
        </w:rPr>
        <w:t xml:space="preserve">Al término de la conferencia, se subieron al escenario Jorge González Montaner, asesor de AACREA, y Jesús </w:t>
      </w:r>
      <w:proofErr w:type="spellStart"/>
      <w:r w:rsidRPr="006B73BD">
        <w:rPr>
          <w:rFonts w:ascii="Tahoma" w:hAnsi="Tahoma" w:cs="Tahoma"/>
          <w:sz w:val="20"/>
          <w:szCs w:val="20"/>
        </w:rPr>
        <w:t>Silveyra</w:t>
      </w:r>
      <w:proofErr w:type="spellEnd"/>
      <w:r w:rsidRPr="006B73BD">
        <w:rPr>
          <w:rFonts w:ascii="Tahoma" w:hAnsi="Tahoma" w:cs="Tahoma"/>
          <w:sz w:val="20"/>
          <w:szCs w:val="20"/>
        </w:rPr>
        <w:t xml:space="preserve">, subsecretario de Mercados del Ministerio de Agroindustria, para que junto a </w:t>
      </w:r>
      <w:proofErr w:type="spellStart"/>
      <w:r w:rsidRPr="006B73BD">
        <w:rPr>
          <w:rFonts w:ascii="Tahoma" w:hAnsi="Tahoma" w:cs="Tahoma"/>
          <w:sz w:val="20"/>
          <w:szCs w:val="20"/>
        </w:rPr>
        <w:t>Erize</w:t>
      </w:r>
      <w:proofErr w:type="spellEnd"/>
      <w:r w:rsidRPr="006B73BD">
        <w:rPr>
          <w:rFonts w:ascii="Tahoma" w:hAnsi="Tahoma" w:cs="Tahoma"/>
          <w:sz w:val="20"/>
          <w:szCs w:val="20"/>
        </w:rPr>
        <w:t xml:space="preserve">, compartieran un panel especial sobre producción y comercialización de trigo en Argentina. Daniel Miralles y Raúl Dente, de la Federación de Acopiadores, fueron los moderadores técnicos del debate. </w:t>
      </w:r>
    </w:p>
    <w:p w:rsidR="006B73BD" w:rsidRPr="006B73BD" w:rsidRDefault="006B73BD" w:rsidP="006B73BD">
      <w:pPr>
        <w:spacing w:line="240" w:lineRule="auto"/>
        <w:jc w:val="both"/>
        <w:rPr>
          <w:rFonts w:ascii="Tahoma" w:hAnsi="Tahoma" w:cs="Tahoma"/>
          <w:sz w:val="20"/>
          <w:szCs w:val="20"/>
        </w:rPr>
      </w:pPr>
      <w:proofErr w:type="spellStart"/>
      <w:r w:rsidRPr="006B73BD">
        <w:rPr>
          <w:rFonts w:ascii="Tahoma" w:hAnsi="Tahoma" w:cs="Tahoma"/>
          <w:sz w:val="20"/>
          <w:szCs w:val="20"/>
        </w:rPr>
        <w:t>S</w:t>
      </w:r>
      <w:r w:rsidR="000D4ED6">
        <w:rPr>
          <w:rFonts w:ascii="Tahoma" w:hAnsi="Tahoma" w:cs="Tahoma"/>
          <w:sz w:val="20"/>
          <w:szCs w:val="20"/>
        </w:rPr>
        <w:t>i</w:t>
      </w:r>
      <w:r w:rsidRPr="006B73BD">
        <w:rPr>
          <w:rFonts w:ascii="Tahoma" w:hAnsi="Tahoma" w:cs="Tahoma"/>
          <w:sz w:val="20"/>
          <w:szCs w:val="20"/>
        </w:rPr>
        <w:t>lve</w:t>
      </w:r>
      <w:r w:rsidR="000D4ED6">
        <w:rPr>
          <w:rFonts w:ascii="Tahoma" w:hAnsi="Tahoma" w:cs="Tahoma"/>
          <w:sz w:val="20"/>
          <w:szCs w:val="20"/>
        </w:rPr>
        <w:t>y</w:t>
      </w:r>
      <w:r w:rsidRPr="006B73BD">
        <w:rPr>
          <w:rFonts w:ascii="Tahoma" w:hAnsi="Tahoma" w:cs="Tahoma"/>
          <w:sz w:val="20"/>
          <w:szCs w:val="20"/>
        </w:rPr>
        <w:t>ra</w:t>
      </w:r>
      <w:proofErr w:type="spellEnd"/>
      <w:r w:rsidRPr="006B73BD">
        <w:rPr>
          <w:rFonts w:ascii="Tahoma" w:hAnsi="Tahoma" w:cs="Tahoma"/>
          <w:sz w:val="20"/>
          <w:szCs w:val="20"/>
        </w:rPr>
        <w:t xml:space="preserve"> compartió los números del Ministerio de Agroindustria de la Nación para la campaña 2017/18, que con un stock inicial de 1,7 M de toneladas de trigo y una producción de 18,5 M/</w:t>
      </w:r>
      <w:proofErr w:type="spellStart"/>
      <w:r w:rsidRPr="006B73BD">
        <w:rPr>
          <w:rFonts w:ascii="Tahoma" w:hAnsi="Tahoma" w:cs="Tahoma"/>
          <w:sz w:val="20"/>
          <w:szCs w:val="20"/>
        </w:rPr>
        <w:t>tn</w:t>
      </w:r>
      <w:proofErr w:type="spellEnd"/>
      <w:r w:rsidRPr="006B73BD">
        <w:rPr>
          <w:rFonts w:ascii="Tahoma" w:hAnsi="Tahoma" w:cs="Tahoma"/>
          <w:sz w:val="20"/>
          <w:szCs w:val="20"/>
        </w:rPr>
        <w:t>, proyecta una oferta de 20,2 M/</w:t>
      </w:r>
      <w:proofErr w:type="spellStart"/>
      <w:r w:rsidRPr="006B73BD">
        <w:rPr>
          <w:rFonts w:ascii="Tahoma" w:hAnsi="Tahoma" w:cs="Tahoma"/>
          <w:sz w:val="20"/>
          <w:szCs w:val="20"/>
        </w:rPr>
        <w:t>tn</w:t>
      </w:r>
      <w:proofErr w:type="spellEnd"/>
      <w:r w:rsidRPr="006B73BD">
        <w:rPr>
          <w:rFonts w:ascii="Tahoma" w:hAnsi="Tahoma" w:cs="Tahoma"/>
          <w:sz w:val="20"/>
          <w:szCs w:val="20"/>
        </w:rPr>
        <w:t xml:space="preserve"> de trigo. Argentina podría exportar unas 12 M/</w:t>
      </w:r>
      <w:proofErr w:type="spellStart"/>
      <w:r w:rsidRPr="006B73BD">
        <w:rPr>
          <w:rFonts w:ascii="Tahoma" w:hAnsi="Tahoma" w:cs="Tahoma"/>
          <w:sz w:val="20"/>
          <w:szCs w:val="20"/>
        </w:rPr>
        <w:t>tn</w:t>
      </w:r>
      <w:proofErr w:type="spellEnd"/>
      <w:r w:rsidRPr="006B73BD">
        <w:rPr>
          <w:rFonts w:ascii="Tahoma" w:hAnsi="Tahoma" w:cs="Tahoma"/>
          <w:sz w:val="20"/>
          <w:szCs w:val="20"/>
        </w:rPr>
        <w:t>, 5,5 M/</w:t>
      </w:r>
      <w:proofErr w:type="spellStart"/>
      <w:r w:rsidRPr="006B73BD">
        <w:rPr>
          <w:rFonts w:ascii="Tahoma" w:hAnsi="Tahoma" w:cs="Tahoma"/>
          <w:sz w:val="20"/>
          <w:szCs w:val="20"/>
        </w:rPr>
        <w:t>tn</w:t>
      </w:r>
      <w:proofErr w:type="spellEnd"/>
      <w:r w:rsidRPr="006B73BD">
        <w:rPr>
          <w:rFonts w:ascii="Tahoma" w:hAnsi="Tahoma" w:cs="Tahoma"/>
          <w:sz w:val="20"/>
          <w:szCs w:val="20"/>
        </w:rPr>
        <w:t xml:space="preserve"> van para consumo de la molinería y 900 mil para semillas y otros usos. Con estos datos, el </w:t>
      </w:r>
      <w:proofErr w:type="spellStart"/>
      <w:r w:rsidRPr="006B73BD">
        <w:rPr>
          <w:rFonts w:ascii="Tahoma" w:hAnsi="Tahoma" w:cs="Tahoma"/>
          <w:sz w:val="20"/>
          <w:szCs w:val="20"/>
        </w:rPr>
        <w:t>carry</w:t>
      </w:r>
      <w:proofErr w:type="spellEnd"/>
      <w:r w:rsidRPr="006B73BD">
        <w:rPr>
          <w:rFonts w:ascii="Tahoma" w:hAnsi="Tahoma" w:cs="Tahoma"/>
          <w:sz w:val="20"/>
          <w:szCs w:val="20"/>
        </w:rPr>
        <w:t xml:space="preserve"> in es de 1,6 M/</w:t>
      </w:r>
      <w:proofErr w:type="spellStart"/>
      <w:r w:rsidRPr="006B73BD">
        <w:rPr>
          <w:rFonts w:ascii="Tahoma" w:hAnsi="Tahoma" w:cs="Tahoma"/>
          <w:sz w:val="20"/>
          <w:szCs w:val="20"/>
        </w:rPr>
        <w:t>tn</w:t>
      </w:r>
      <w:proofErr w:type="spellEnd"/>
      <w:r w:rsidRPr="006B73BD">
        <w:rPr>
          <w:rFonts w:ascii="Tahoma" w:hAnsi="Tahoma" w:cs="Tahoma"/>
          <w:sz w:val="20"/>
          <w:szCs w:val="20"/>
        </w:rPr>
        <w:t>. "Según estos números, habría 7 M de toneladas sin vender. Si suponemos que Brasil entraría a la nueva cosecha con 500 mil toneladas por mes y la industria necesita comprarnos 2,6 M/</w:t>
      </w:r>
      <w:proofErr w:type="spellStart"/>
      <w:r w:rsidRPr="006B73BD">
        <w:rPr>
          <w:rFonts w:ascii="Tahoma" w:hAnsi="Tahoma" w:cs="Tahoma"/>
          <w:sz w:val="20"/>
          <w:szCs w:val="20"/>
        </w:rPr>
        <w:t>tn</w:t>
      </w:r>
      <w:proofErr w:type="spellEnd"/>
      <w:r w:rsidRPr="006B73BD">
        <w:rPr>
          <w:rFonts w:ascii="Tahoma" w:hAnsi="Tahoma" w:cs="Tahoma"/>
          <w:sz w:val="20"/>
          <w:szCs w:val="20"/>
        </w:rPr>
        <w:t>, habría trigo suficiente", dijo el funcionario.</w:t>
      </w:r>
    </w:p>
    <w:p w:rsidR="006B73BD" w:rsidRPr="006B73BD" w:rsidRDefault="006B73BD" w:rsidP="006B73BD">
      <w:pPr>
        <w:spacing w:line="240" w:lineRule="auto"/>
        <w:jc w:val="both"/>
        <w:rPr>
          <w:rFonts w:ascii="Tahoma" w:hAnsi="Tahoma" w:cs="Tahoma"/>
          <w:sz w:val="20"/>
          <w:szCs w:val="20"/>
        </w:rPr>
      </w:pPr>
      <w:r w:rsidRPr="006B73BD">
        <w:rPr>
          <w:rFonts w:ascii="Tahoma" w:hAnsi="Tahoma" w:cs="Tahoma"/>
          <w:sz w:val="20"/>
          <w:szCs w:val="20"/>
        </w:rPr>
        <w:t>Montaner puso en duda algunos números y dijo: "Me cuesta imaginar que haya tanto trigo entre los productores, sobre todo por la situación financiera que están viendo". Y ante la consulta sobre la calidad del trigo argentino, expresó: "Estamos en calidades más o menos razonables para lo que son grandes volúmenes del mercado. Un valor de proteínas como el que logramos el año pasado, de 10 o 10.2, es un valor razonable. No para competir con los trigos duros, pero es aceptable. Lo importante es que haya mucha docencia para que, ante demandas más específicas, haya también valores más específicos", expresó.</w:t>
      </w:r>
    </w:p>
    <w:p w:rsidR="00B05ACF" w:rsidRDefault="006B73BD" w:rsidP="006B73BD">
      <w:pPr>
        <w:spacing w:line="240" w:lineRule="auto"/>
        <w:jc w:val="both"/>
        <w:rPr>
          <w:rFonts w:ascii="Tahoma" w:hAnsi="Tahoma" w:cs="Tahoma"/>
          <w:sz w:val="20"/>
          <w:szCs w:val="20"/>
        </w:rPr>
      </w:pPr>
      <w:r w:rsidRPr="006B73BD">
        <w:rPr>
          <w:rFonts w:ascii="Tahoma" w:hAnsi="Tahoma" w:cs="Tahoma"/>
          <w:sz w:val="20"/>
          <w:szCs w:val="20"/>
        </w:rPr>
        <w:t xml:space="preserve">Al cierre del panel, </w:t>
      </w:r>
      <w:proofErr w:type="spellStart"/>
      <w:r w:rsidRPr="006B73BD">
        <w:rPr>
          <w:rFonts w:ascii="Tahoma" w:hAnsi="Tahoma" w:cs="Tahoma"/>
          <w:sz w:val="20"/>
          <w:szCs w:val="20"/>
        </w:rPr>
        <w:t>Erize</w:t>
      </w:r>
      <w:proofErr w:type="spellEnd"/>
      <w:r w:rsidRPr="006B73BD">
        <w:rPr>
          <w:rFonts w:ascii="Tahoma" w:hAnsi="Tahoma" w:cs="Tahoma"/>
          <w:sz w:val="20"/>
          <w:szCs w:val="20"/>
        </w:rPr>
        <w:t xml:space="preserve"> hizo una nueva recomendación para los productores: "Este año no hay que estar preocupados, sino ocupados. Lo peor que se puede hacer es no hacer nada".</w:t>
      </w:r>
    </w:p>
    <w:p w:rsidR="00264FC5" w:rsidRDefault="00264FC5" w:rsidP="008138B8">
      <w:pPr>
        <w:spacing w:line="240" w:lineRule="auto"/>
        <w:jc w:val="both"/>
        <w:rPr>
          <w:rFonts w:ascii="Tahoma" w:hAnsi="Tahoma" w:cs="Tahoma"/>
          <w:sz w:val="20"/>
          <w:szCs w:val="20"/>
        </w:rPr>
      </w:pPr>
    </w:p>
    <w:p w:rsidR="00A67522" w:rsidRPr="005746BB" w:rsidRDefault="00A67522" w:rsidP="008138B8">
      <w:pPr>
        <w:spacing w:line="240" w:lineRule="auto"/>
        <w:jc w:val="both"/>
        <w:rPr>
          <w:rFonts w:ascii="Tahoma" w:hAnsi="Tahoma" w:cs="Tahoma"/>
          <w:sz w:val="20"/>
          <w:szCs w:val="20"/>
        </w:rPr>
      </w:pPr>
      <w:r w:rsidRPr="005746BB">
        <w:rPr>
          <w:rFonts w:ascii="Tahoma" w:hAnsi="Tahoma" w:cs="Tahoma"/>
          <w:sz w:val="20"/>
          <w:szCs w:val="20"/>
        </w:rPr>
        <w:t xml:space="preserve">Más </w:t>
      </w:r>
      <w:proofErr w:type="spellStart"/>
      <w:r w:rsidRPr="005746BB">
        <w:rPr>
          <w:rFonts w:ascii="Tahoma" w:hAnsi="Tahoma" w:cs="Tahoma"/>
          <w:sz w:val="20"/>
          <w:szCs w:val="20"/>
        </w:rPr>
        <w:t>info</w:t>
      </w:r>
      <w:proofErr w:type="spellEnd"/>
      <w:r w:rsidRPr="005746BB">
        <w:rPr>
          <w:rFonts w:ascii="Tahoma" w:hAnsi="Tahoma" w:cs="Tahoma"/>
          <w:sz w:val="20"/>
          <w:szCs w:val="20"/>
        </w:rPr>
        <w:t xml:space="preserve"> en </w:t>
      </w:r>
      <w:bookmarkStart w:id="0" w:name="_GoBack"/>
      <w:bookmarkEnd w:id="0"/>
      <w:r w:rsidR="00863590">
        <w:fldChar w:fldCharType="begin"/>
      </w:r>
      <w:r w:rsidR="00863590">
        <w:instrText xml:space="preserve"> HYPERLINK "http://www.atodotrigo.com.ar" </w:instrText>
      </w:r>
      <w:r w:rsidR="00863590">
        <w:fldChar w:fldCharType="separate"/>
      </w:r>
      <w:r w:rsidRPr="005746BB">
        <w:rPr>
          <w:rStyle w:val="Hipervnculo"/>
          <w:rFonts w:ascii="Tahoma" w:hAnsi="Tahoma" w:cs="Tahoma"/>
          <w:sz w:val="20"/>
          <w:szCs w:val="20"/>
        </w:rPr>
        <w:t>www.atodotrigo.com.ar</w:t>
      </w:r>
      <w:r w:rsidR="00863590">
        <w:rPr>
          <w:rStyle w:val="Hipervnculo"/>
          <w:rFonts w:ascii="Tahoma" w:hAnsi="Tahoma" w:cs="Tahoma"/>
          <w:sz w:val="20"/>
          <w:szCs w:val="20"/>
        </w:rPr>
        <w:fldChar w:fldCharType="end"/>
      </w:r>
      <w:r w:rsidRPr="005746BB">
        <w:rPr>
          <w:rFonts w:ascii="Tahoma" w:hAnsi="Tahoma" w:cs="Tahoma"/>
          <w:sz w:val="20"/>
          <w:szCs w:val="20"/>
        </w:rPr>
        <w:t xml:space="preserve"> | T. @acopiadores | F. @</w:t>
      </w:r>
      <w:proofErr w:type="spellStart"/>
      <w:r w:rsidRPr="005746BB">
        <w:rPr>
          <w:rFonts w:ascii="Tahoma" w:hAnsi="Tahoma" w:cs="Tahoma"/>
          <w:sz w:val="20"/>
          <w:szCs w:val="20"/>
        </w:rPr>
        <w:t>atodo.trigo</w:t>
      </w:r>
      <w:proofErr w:type="spellEnd"/>
      <w:r w:rsidRPr="005746BB">
        <w:rPr>
          <w:rFonts w:ascii="Tahoma" w:hAnsi="Tahoma" w:cs="Tahoma"/>
          <w:sz w:val="20"/>
          <w:szCs w:val="20"/>
        </w:rPr>
        <w:t>/</w:t>
      </w:r>
    </w:p>
    <w:sectPr w:rsidR="00A67522" w:rsidRPr="005746BB" w:rsidSect="009B23BE">
      <w:headerReference w:type="default" r:id="rId8"/>
      <w:footerReference w:type="default" r:id="rId9"/>
      <w:pgSz w:w="12240" w:h="20160" w:code="5"/>
      <w:pgMar w:top="1417" w:right="1701" w:bottom="1417"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590" w:rsidRDefault="00863590" w:rsidP="002409D2">
      <w:pPr>
        <w:spacing w:after="0" w:line="240" w:lineRule="auto"/>
      </w:pPr>
      <w:r>
        <w:separator/>
      </w:r>
    </w:p>
  </w:endnote>
  <w:endnote w:type="continuationSeparator" w:id="0">
    <w:p w:rsidR="00863590" w:rsidRDefault="00863590" w:rsidP="0024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D2" w:rsidRPr="006D1AB3" w:rsidRDefault="002409D2" w:rsidP="002409D2">
    <w:pPr>
      <w:pStyle w:val="Piedepgina"/>
      <w:tabs>
        <w:tab w:val="left" w:pos="555"/>
      </w:tabs>
      <w:jc w:val="right"/>
      <w:rPr>
        <w:rFonts w:ascii="Tahoma" w:hAnsi="Tahoma" w:cs="Tahoma"/>
        <w:color w:val="000000"/>
        <w:sz w:val="14"/>
        <w:szCs w:val="14"/>
      </w:rPr>
    </w:pPr>
    <w:r w:rsidRPr="006D1AB3">
      <w:rPr>
        <w:rFonts w:ascii="Tahoma" w:hAnsi="Tahoma" w:cs="Tahoma"/>
        <w:noProof/>
        <w:color w:val="000000"/>
        <w:sz w:val="14"/>
        <w:szCs w:val="14"/>
        <w:lang w:val="es-MX"/>
      </w:rPr>
      <w:t xml:space="preserve">Prensa: SAVIA Comunicación </w:t>
    </w:r>
  </w:p>
  <w:p w:rsidR="002409D2" w:rsidRPr="006D1AB3" w:rsidRDefault="002409D2" w:rsidP="002409D2">
    <w:pPr>
      <w:pStyle w:val="Piedepgina"/>
      <w:tabs>
        <w:tab w:val="left" w:pos="555"/>
      </w:tabs>
      <w:jc w:val="right"/>
      <w:rPr>
        <w:rFonts w:ascii="Tahoma" w:hAnsi="Tahoma" w:cs="Tahoma"/>
        <w:color w:val="000000"/>
        <w:sz w:val="14"/>
        <w:szCs w:val="14"/>
      </w:rPr>
    </w:pPr>
    <w:r w:rsidRPr="006D1AB3">
      <w:rPr>
        <w:rFonts w:ascii="Tahoma" w:hAnsi="Tahoma" w:cs="Tahoma"/>
        <w:noProof/>
        <w:color w:val="000000"/>
        <w:sz w:val="14"/>
        <w:szCs w:val="14"/>
        <w:lang w:val="es-MX"/>
      </w:rPr>
      <w:t xml:space="preserve"> Tel. 011 4545 7734 </w:t>
    </w:r>
    <w:r>
      <w:rPr>
        <w:rFonts w:ascii="Tahoma" w:hAnsi="Tahoma" w:cs="Tahoma"/>
        <w:noProof/>
        <w:color w:val="000000"/>
        <w:sz w:val="14"/>
        <w:szCs w:val="14"/>
        <w:lang w:val="es-MX"/>
      </w:rPr>
      <w:t xml:space="preserve">– 011 15 </w:t>
    </w:r>
    <w:r w:rsidR="001C6FE7">
      <w:rPr>
        <w:rFonts w:ascii="Tahoma" w:hAnsi="Tahoma" w:cs="Tahoma"/>
        <w:noProof/>
        <w:color w:val="000000"/>
        <w:sz w:val="14"/>
        <w:szCs w:val="14"/>
        <w:lang w:val="es-MX"/>
      </w:rPr>
      <w:t>6967 2255</w:t>
    </w:r>
    <w:r w:rsidRPr="006D1AB3">
      <w:rPr>
        <w:rFonts w:ascii="Tahoma" w:hAnsi="Tahoma" w:cs="Tahoma"/>
        <w:noProof/>
        <w:color w:val="000000"/>
        <w:sz w:val="14"/>
        <w:szCs w:val="14"/>
        <w:lang w:val="es-MX"/>
      </w:rPr>
      <w:t xml:space="preserve"> </w:t>
    </w:r>
    <w:hyperlink r:id="rId1" w:history="1">
      <w:r w:rsidRPr="006D1AB3">
        <w:rPr>
          <w:rFonts w:ascii="Tahoma" w:hAnsi="Tahoma" w:cs="Tahoma"/>
          <w:noProof/>
          <w:color w:val="000000"/>
          <w:sz w:val="14"/>
          <w:szCs w:val="14"/>
          <w:lang w:val="es-MX"/>
        </w:rPr>
        <w:t>prensa@saviacomunicacion.com.ar</w:t>
      </w:r>
    </w:hyperlink>
  </w:p>
  <w:p w:rsidR="002409D2" w:rsidRPr="006D1AB3" w:rsidRDefault="00863590" w:rsidP="002409D2">
    <w:pPr>
      <w:pStyle w:val="Piedepgina"/>
      <w:tabs>
        <w:tab w:val="left" w:pos="6450"/>
      </w:tabs>
      <w:jc w:val="right"/>
      <w:rPr>
        <w:rFonts w:ascii="Tahoma" w:hAnsi="Tahoma" w:cs="Tahoma"/>
        <w:noProof/>
        <w:color w:val="000000"/>
        <w:sz w:val="14"/>
        <w:szCs w:val="14"/>
        <w:lang w:val="es-MX"/>
      </w:rPr>
    </w:pPr>
    <w:hyperlink r:id="rId2" w:history="1">
      <w:r w:rsidR="002409D2" w:rsidRPr="006D1AB3">
        <w:rPr>
          <w:rFonts w:ascii="Tahoma" w:hAnsi="Tahoma" w:cs="Tahoma"/>
          <w:noProof/>
          <w:color w:val="000000"/>
          <w:sz w:val="14"/>
          <w:szCs w:val="14"/>
          <w:lang w:val="es-MX"/>
        </w:rPr>
        <w:t>www.saviacomunicacion.com.ar</w:t>
      </w:r>
    </w:hyperlink>
    <w:r w:rsidR="002409D2" w:rsidRPr="006D1AB3">
      <w:rPr>
        <w:rFonts w:ascii="Tahoma" w:hAnsi="Tahoma" w:cs="Tahoma"/>
        <w:noProof/>
        <w:color w:val="000000"/>
        <w:sz w:val="14"/>
        <w:szCs w:val="14"/>
        <w:lang w:val="es-MX"/>
      </w:rPr>
      <w:t xml:space="preserve">   </w:t>
    </w:r>
  </w:p>
  <w:p w:rsidR="002409D2" w:rsidRPr="002409D2" w:rsidRDefault="002409D2" w:rsidP="002409D2">
    <w:pPr>
      <w:pStyle w:val="Piedepgina"/>
      <w:tabs>
        <w:tab w:val="left" w:pos="6450"/>
      </w:tabs>
      <w:jc w:val="right"/>
      <w:rPr>
        <w:rFonts w:ascii="Tahoma" w:hAnsi="Tahoma" w:cs="Tahoma"/>
        <w:noProof/>
        <w:color w:val="000000"/>
        <w:sz w:val="14"/>
        <w:szCs w:val="14"/>
        <w:lang w:val="es-MX"/>
      </w:rPr>
    </w:pPr>
    <w:r>
      <w:rPr>
        <w:rFonts w:ascii="Tahoma" w:hAnsi="Tahoma" w:cs="Tahoma"/>
        <w:noProof/>
        <w:color w:val="000000"/>
        <w:sz w:val="14"/>
        <w:szCs w:val="14"/>
        <w:vertAlign w:val="subscript"/>
        <w:lang w:eastAsia="es-AR"/>
      </w:rPr>
      <w:drawing>
        <wp:inline distT="0" distB="0" distL="0" distR="0">
          <wp:extent cx="114300" cy="114300"/>
          <wp:effectExtent l="0" t="0" r="0" b="0"/>
          <wp:docPr id="3" name="Imagen 3"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D1AB3">
      <w:rPr>
        <w:rFonts w:ascii="Tahoma" w:hAnsi="Tahoma" w:cs="Tahoma"/>
        <w:noProof/>
        <w:color w:val="000000"/>
        <w:sz w:val="14"/>
        <w:szCs w:val="14"/>
        <w:lang w:val="es-MX"/>
      </w:rPr>
      <w:t xml:space="preserve"> savia.comunicacion </w:t>
    </w:r>
    <w:r>
      <w:rPr>
        <w:rFonts w:ascii="Tahoma" w:hAnsi="Tahoma" w:cs="Tahoma"/>
        <w:noProof/>
        <w:color w:val="000000"/>
        <w:sz w:val="14"/>
        <w:szCs w:val="14"/>
        <w:lang w:eastAsia="es-AR"/>
      </w:rPr>
      <w:drawing>
        <wp:inline distT="0" distB="0" distL="0" distR="0">
          <wp:extent cx="114300" cy="114300"/>
          <wp:effectExtent l="0" t="0" r="0" b="0"/>
          <wp:docPr id="2" name="Imagen 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wit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D1AB3">
      <w:rPr>
        <w:rFonts w:ascii="Tahoma" w:hAnsi="Tahoma" w:cs="Tahoma"/>
        <w:noProof/>
        <w:color w:val="000000"/>
        <w:sz w:val="14"/>
        <w:szCs w:val="14"/>
        <w:lang w:val="es-MX"/>
      </w:rPr>
      <w:t xml:space="preserve"> @saviaprensa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590" w:rsidRDefault="00863590" w:rsidP="002409D2">
      <w:pPr>
        <w:spacing w:after="0" w:line="240" w:lineRule="auto"/>
      </w:pPr>
      <w:r>
        <w:separator/>
      </w:r>
    </w:p>
  </w:footnote>
  <w:footnote w:type="continuationSeparator" w:id="0">
    <w:p w:rsidR="00863590" w:rsidRDefault="00863590" w:rsidP="00240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9D2" w:rsidRDefault="008D6A6C" w:rsidP="003970F3">
    <w:pPr>
      <w:pStyle w:val="Encabezado"/>
      <w:jc w:val="center"/>
    </w:pPr>
    <w:r>
      <w:rPr>
        <w:noProof/>
        <w:lang w:eastAsia="es-AR"/>
      </w:rPr>
      <w:drawing>
        <wp:anchor distT="0" distB="0" distL="114300" distR="114300" simplePos="0" relativeHeight="251659264" behindDoc="0" locked="0" layoutInCell="0" allowOverlap="1">
          <wp:simplePos x="0" y="0"/>
          <wp:positionH relativeFrom="margin">
            <wp:posOffset>2352675</wp:posOffset>
          </wp:positionH>
          <wp:positionV relativeFrom="paragraph">
            <wp:posOffset>-415925</wp:posOffset>
          </wp:positionV>
          <wp:extent cx="974725" cy="986790"/>
          <wp:effectExtent l="0" t="0" r="0" b="0"/>
          <wp:wrapTopAndBottom/>
          <wp:docPr id="1" name="Imagen 1" descr="Feder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eder_ch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986790"/>
                  </a:xfrm>
                  <a:prstGeom prst="rect">
                    <a:avLst/>
                  </a:prstGeom>
                  <a:noFill/>
                  <a:ln>
                    <a:noFill/>
                  </a:ln>
                </pic:spPr>
              </pic:pic>
            </a:graphicData>
          </a:graphic>
        </wp:anchor>
      </w:drawing>
    </w:r>
  </w:p>
  <w:p w:rsidR="003970F3" w:rsidRDefault="003970F3" w:rsidP="003970F3">
    <w:pPr>
      <w:pStyle w:val="Encabezado"/>
      <w:jc w:val="center"/>
    </w:pPr>
  </w:p>
  <w:p w:rsidR="003970F3" w:rsidRDefault="003970F3" w:rsidP="003970F3">
    <w:pPr>
      <w:pStyle w:val="Encabezado"/>
      <w:jc w:val="center"/>
    </w:pPr>
    <w:r>
      <w:rPr>
        <w:b/>
        <w:noProof/>
        <w:u w:val="single"/>
        <w:lang w:eastAsia="es-AR"/>
      </w:rPr>
      <w:drawing>
        <wp:inline distT="0" distB="0" distL="0" distR="0">
          <wp:extent cx="2180674" cy="771525"/>
          <wp:effectExtent l="0" t="0" r="0" b="0"/>
          <wp:docPr id="4" name="Imagen 4" descr="C:\Users\Usuario\AppData\Local\Microsoft\Windows\INetCache\Content.Word\PPT A TODO TRIGO 2016-01 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AppData\Local\Microsoft\Windows\INetCache\Content.Word\PPT A TODO TRIGO 2016-01 portada.jpg"/>
                  <pic:cNvPicPr>
                    <a:picLocks noChangeAspect="1" noChangeArrowheads="1"/>
                  </pic:cNvPicPr>
                </pic:nvPicPr>
                <pic:blipFill rotWithShape="1">
                  <a:blip r:embed="rId2">
                    <a:extLst>
                      <a:ext uri="{28A0092B-C50C-407E-A947-70E740481C1C}">
                        <a14:useLocalDpi xmlns:a14="http://schemas.microsoft.com/office/drawing/2010/main" val="0"/>
                      </a:ext>
                    </a:extLst>
                  </a:blip>
                  <a:srcRect l="24533" t="3251" r="25682" b="73275"/>
                  <a:stretch/>
                </pic:blipFill>
                <pic:spPr bwMode="auto">
                  <a:xfrm>
                    <a:off x="0" y="0"/>
                    <a:ext cx="2180117" cy="77132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10EA"/>
    <w:rsid w:val="000010EA"/>
    <w:rsid w:val="000338B0"/>
    <w:rsid w:val="00044FFF"/>
    <w:rsid w:val="00045BF4"/>
    <w:rsid w:val="00060508"/>
    <w:rsid w:val="0009420D"/>
    <w:rsid w:val="000949CD"/>
    <w:rsid w:val="000A4810"/>
    <w:rsid w:val="000B4E7F"/>
    <w:rsid w:val="000B58B3"/>
    <w:rsid w:val="000C3296"/>
    <w:rsid w:val="000C500C"/>
    <w:rsid w:val="000D4ED6"/>
    <w:rsid w:val="000D7C4B"/>
    <w:rsid w:val="0011537E"/>
    <w:rsid w:val="001222C1"/>
    <w:rsid w:val="0013179D"/>
    <w:rsid w:val="001802D4"/>
    <w:rsid w:val="001A6E0C"/>
    <w:rsid w:val="001C6B4A"/>
    <w:rsid w:val="001C6FE7"/>
    <w:rsid w:val="00216842"/>
    <w:rsid w:val="00227A16"/>
    <w:rsid w:val="002370E5"/>
    <w:rsid w:val="002409D2"/>
    <w:rsid w:val="00250681"/>
    <w:rsid w:val="00264FC5"/>
    <w:rsid w:val="00282FE8"/>
    <w:rsid w:val="002A0D5A"/>
    <w:rsid w:val="002A4B7C"/>
    <w:rsid w:val="002D0945"/>
    <w:rsid w:val="002D48D2"/>
    <w:rsid w:val="002E5768"/>
    <w:rsid w:val="002E6F4C"/>
    <w:rsid w:val="00307D99"/>
    <w:rsid w:val="00310B6F"/>
    <w:rsid w:val="00341625"/>
    <w:rsid w:val="00343BC6"/>
    <w:rsid w:val="00364620"/>
    <w:rsid w:val="00391DCB"/>
    <w:rsid w:val="003970F3"/>
    <w:rsid w:val="003A1F75"/>
    <w:rsid w:val="003A75DB"/>
    <w:rsid w:val="003B3001"/>
    <w:rsid w:val="003E1F1B"/>
    <w:rsid w:val="003F4291"/>
    <w:rsid w:val="003F5960"/>
    <w:rsid w:val="00410DB5"/>
    <w:rsid w:val="00425FC3"/>
    <w:rsid w:val="00434CC3"/>
    <w:rsid w:val="00453A6E"/>
    <w:rsid w:val="0046623B"/>
    <w:rsid w:val="00472366"/>
    <w:rsid w:val="00474EE5"/>
    <w:rsid w:val="00484231"/>
    <w:rsid w:val="004C1D30"/>
    <w:rsid w:val="004E1E75"/>
    <w:rsid w:val="004E34A7"/>
    <w:rsid w:val="004F54DB"/>
    <w:rsid w:val="00503B38"/>
    <w:rsid w:val="00515791"/>
    <w:rsid w:val="005258E7"/>
    <w:rsid w:val="00556EE4"/>
    <w:rsid w:val="00571488"/>
    <w:rsid w:val="005746BB"/>
    <w:rsid w:val="00580072"/>
    <w:rsid w:val="0058226A"/>
    <w:rsid w:val="005851AA"/>
    <w:rsid w:val="005A6C6A"/>
    <w:rsid w:val="005B353E"/>
    <w:rsid w:val="005D77DC"/>
    <w:rsid w:val="005E1EA8"/>
    <w:rsid w:val="00601D43"/>
    <w:rsid w:val="00635D66"/>
    <w:rsid w:val="006418FA"/>
    <w:rsid w:val="00641E66"/>
    <w:rsid w:val="00660621"/>
    <w:rsid w:val="00675323"/>
    <w:rsid w:val="00686E8C"/>
    <w:rsid w:val="006A157C"/>
    <w:rsid w:val="006B4ADA"/>
    <w:rsid w:val="006B73BD"/>
    <w:rsid w:val="006C5C82"/>
    <w:rsid w:val="006D3A6C"/>
    <w:rsid w:val="006F08EA"/>
    <w:rsid w:val="00706077"/>
    <w:rsid w:val="00736569"/>
    <w:rsid w:val="007366AA"/>
    <w:rsid w:val="00742BE3"/>
    <w:rsid w:val="0074536A"/>
    <w:rsid w:val="00747DB5"/>
    <w:rsid w:val="00751DE8"/>
    <w:rsid w:val="00752752"/>
    <w:rsid w:val="00754883"/>
    <w:rsid w:val="007572DD"/>
    <w:rsid w:val="00760EAB"/>
    <w:rsid w:val="00781B25"/>
    <w:rsid w:val="007915A5"/>
    <w:rsid w:val="007A4D45"/>
    <w:rsid w:val="007C2CA7"/>
    <w:rsid w:val="007D1E27"/>
    <w:rsid w:val="007E0BE6"/>
    <w:rsid w:val="007E7D63"/>
    <w:rsid w:val="0080218A"/>
    <w:rsid w:val="008138B8"/>
    <w:rsid w:val="0081672F"/>
    <w:rsid w:val="00824046"/>
    <w:rsid w:val="00831CD5"/>
    <w:rsid w:val="00854A45"/>
    <w:rsid w:val="00863590"/>
    <w:rsid w:val="00875C7E"/>
    <w:rsid w:val="0089390A"/>
    <w:rsid w:val="008B3999"/>
    <w:rsid w:val="008C2340"/>
    <w:rsid w:val="008D211E"/>
    <w:rsid w:val="008D4141"/>
    <w:rsid w:val="008D6A6C"/>
    <w:rsid w:val="008E5A1D"/>
    <w:rsid w:val="00900430"/>
    <w:rsid w:val="00901CCA"/>
    <w:rsid w:val="00932157"/>
    <w:rsid w:val="00951BF3"/>
    <w:rsid w:val="00954DFC"/>
    <w:rsid w:val="0096029A"/>
    <w:rsid w:val="00995F32"/>
    <w:rsid w:val="009A54BD"/>
    <w:rsid w:val="009B23BE"/>
    <w:rsid w:val="009B2AF6"/>
    <w:rsid w:val="009B3FD6"/>
    <w:rsid w:val="009C25AB"/>
    <w:rsid w:val="009C5BAA"/>
    <w:rsid w:val="009D11B0"/>
    <w:rsid w:val="00A121BA"/>
    <w:rsid w:val="00A141D8"/>
    <w:rsid w:val="00A168EE"/>
    <w:rsid w:val="00A2284F"/>
    <w:rsid w:val="00A31DF7"/>
    <w:rsid w:val="00A41EB6"/>
    <w:rsid w:val="00A67522"/>
    <w:rsid w:val="00A77CCF"/>
    <w:rsid w:val="00A8497F"/>
    <w:rsid w:val="00AD0966"/>
    <w:rsid w:val="00AD277B"/>
    <w:rsid w:val="00AD3159"/>
    <w:rsid w:val="00B05ACF"/>
    <w:rsid w:val="00B200A4"/>
    <w:rsid w:val="00B434C3"/>
    <w:rsid w:val="00B60429"/>
    <w:rsid w:val="00B65FDB"/>
    <w:rsid w:val="00B835B4"/>
    <w:rsid w:val="00BA6086"/>
    <w:rsid w:val="00BB1760"/>
    <w:rsid w:val="00BD33AD"/>
    <w:rsid w:val="00BD73D4"/>
    <w:rsid w:val="00BE057A"/>
    <w:rsid w:val="00BF4706"/>
    <w:rsid w:val="00C01AD7"/>
    <w:rsid w:val="00C14BA0"/>
    <w:rsid w:val="00C66D37"/>
    <w:rsid w:val="00C75396"/>
    <w:rsid w:val="00CB7BE9"/>
    <w:rsid w:val="00CC65D8"/>
    <w:rsid w:val="00D06AD4"/>
    <w:rsid w:val="00D12FD1"/>
    <w:rsid w:val="00D16FFE"/>
    <w:rsid w:val="00D2394F"/>
    <w:rsid w:val="00D309A9"/>
    <w:rsid w:val="00D35C8D"/>
    <w:rsid w:val="00D3791A"/>
    <w:rsid w:val="00D45716"/>
    <w:rsid w:val="00D91EE1"/>
    <w:rsid w:val="00D92E59"/>
    <w:rsid w:val="00DD53E7"/>
    <w:rsid w:val="00DE4E37"/>
    <w:rsid w:val="00E001A1"/>
    <w:rsid w:val="00E025ED"/>
    <w:rsid w:val="00E07FA0"/>
    <w:rsid w:val="00E366CC"/>
    <w:rsid w:val="00E50DF7"/>
    <w:rsid w:val="00E845D5"/>
    <w:rsid w:val="00EA33FC"/>
    <w:rsid w:val="00EC42C6"/>
    <w:rsid w:val="00EF01E6"/>
    <w:rsid w:val="00F01A91"/>
    <w:rsid w:val="00F06E8D"/>
    <w:rsid w:val="00F23A01"/>
    <w:rsid w:val="00F24952"/>
    <w:rsid w:val="00F26602"/>
    <w:rsid w:val="00F45679"/>
    <w:rsid w:val="00F47990"/>
    <w:rsid w:val="00F81D8A"/>
    <w:rsid w:val="00F95461"/>
    <w:rsid w:val="00FA35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C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09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09D2"/>
  </w:style>
  <w:style w:type="paragraph" w:styleId="Piedepgina">
    <w:name w:val="footer"/>
    <w:basedOn w:val="Normal"/>
    <w:link w:val="PiedepginaCar"/>
    <w:uiPriority w:val="99"/>
    <w:unhideWhenUsed/>
    <w:rsid w:val="002409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09D2"/>
  </w:style>
  <w:style w:type="paragraph" w:styleId="Textodeglobo">
    <w:name w:val="Balloon Text"/>
    <w:basedOn w:val="Normal"/>
    <w:link w:val="TextodegloboCar"/>
    <w:uiPriority w:val="99"/>
    <w:semiHidden/>
    <w:unhideWhenUsed/>
    <w:rsid w:val="002409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09D2"/>
    <w:rPr>
      <w:rFonts w:ascii="Tahoma" w:hAnsi="Tahoma" w:cs="Tahoma"/>
      <w:sz w:val="16"/>
      <w:szCs w:val="16"/>
    </w:rPr>
  </w:style>
  <w:style w:type="character" w:styleId="nfasis">
    <w:name w:val="Emphasis"/>
    <w:basedOn w:val="Fuentedeprrafopredeter"/>
    <w:uiPriority w:val="20"/>
    <w:qFormat/>
    <w:rsid w:val="004F54DB"/>
    <w:rPr>
      <w:i/>
      <w:iCs/>
    </w:rPr>
  </w:style>
  <w:style w:type="character" w:styleId="Hipervnculo">
    <w:name w:val="Hyperlink"/>
    <w:basedOn w:val="Fuentedeprrafopredeter"/>
    <w:uiPriority w:val="99"/>
    <w:unhideWhenUsed/>
    <w:rsid w:val="00C753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3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saviacomunicacion.com.ar" TargetMode="External"/><Relationship Id="rId1" Type="http://schemas.openxmlformats.org/officeDocument/2006/relationships/hyperlink" Target="mailto:prensa@saviacomunicacion.com.ar"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D356F-20E9-4756-B3F7-2146E6BC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Pages>
  <Words>685</Words>
  <Characters>3769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CENTRO DE ACOPIADORES</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Usuario</cp:lastModifiedBy>
  <cp:revision>42</cp:revision>
  <cp:lastPrinted>2018-01-17T16:04:00Z</cp:lastPrinted>
  <dcterms:created xsi:type="dcterms:W3CDTF">2018-05-02T18:55:00Z</dcterms:created>
  <dcterms:modified xsi:type="dcterms:W3CDTF">2018-05-11T22:25:00Z</dcterms:modified>
</cp:coreProperties>
</file>